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06" w:rsidRPr="00BF0A06" w:rsidRDefault="00BF0A06" w:rsidP="00BF0A06">
      <w:pPr>
        <w:shd w:val="clear" w:color="auto" w:fill="FFFFFF"/>
        <w:spacing w:before="277" w:after="138" w:line="240" w:lineRule="auto"/>
        <w:jc w:val="center"/>
        <w:outlineLvl w:val="1"/>
        <w:rPr>
          <w:rFonts w:ascii="inherit" w:eastAsia="Times New Roman" w:hAnsi="inherit" w:cs="Arial"/>
          <w:color w:val="333333"/>
          <w:sz w:val="32"/>
          <w:szCs w:val="32"/>
          <w:lang w:eastAsia="ru-RU"/>
        </w:rPr>
      </w:pPr>
      <w:r w:rsidRPr="00BF0A06">
        <w:rPr>
          <w:rFonts w:ascii="inherit" w:eastAsia="Times New Roman" w:hAnsi="inherit" w:cs="Arial"/>
          <w:color w:val="333333"/>
          <w:sz w:val="32"/>
          <w:szCs w:val="32"/>
          <w:lang w:eastAsia="ru-RU"/>
        </w:rPr>
        <w:t xml:space="preserve">Памятка " О вреде </w:t>
      </w:r>
      <w:proofErr w:type="spellStart"/>
      <w:r w:rsidRPr="00BF0A06">
        <w:rPr>
          <w:rFonts w:ascii="inherit" w:eastAsia="Times New Roman" w:hAnsi="inherit" w:cs="Arial"/>
          <w:color w:val="333333"/>
          <w:sz w:val="32"/>
          <w:szCs w:val="32"/>
          <w:lang w:eastAsia="ru-RU"/>
        </w:rPr>
        <w:t>никотинсодержащих</w:t>
      </w:r>
      <w:proofErr w:type="spellEnd"/>
      <w:r w:rsidRPr="00BF0A06">
        <w:rPr>
          <w:rFonts w:ascii="inherit" w:eastAsia="Times New Roman" w:hAnsi="inherit" w:cs="Arial"/>
          <w:color w:val="333333"/>
          <w:sz w:val="32"/>
          <w:szCs w:val="32"/>
          <w:lang w:eastAsia="ru-RU"/>
        </w:rPr>
        <w:t xml:space="preserve"> смесей"</w:t>
      </w:r>
    </w:p>
    <w:p w:rsidR="00BF0A06" w:rsidRPr="00BF0A06" w:rsidRDefault="00BF0A06" w:rsidP="00BF0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8150469" cy="5713718"/>
            <wp:effectExtent l="19050" t="0" r="2931" b="0"/>
            <wp:docPr id="1" name="Рисунок 1" descr="Памятка  О вреде никотинсодержащих сме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 О вреде никотинсодержащих смес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298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06" w:rsidRDefault="00BF0A06" w:rsidP="00BF0A06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333333"/>
          <w:sz w:val="18"/>
          <w:lang w:eastAsia="ru-RU"/>
        </w:rPr>
      </w:pPr>
    </w:p>
    <w:p w:rsidR="00BF0A06" w:rsidRPr="00BF0A06" w:rsidRDefault="00BF0A06" w:rsidP="00BF0A0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       С недавнего времени среди молодёжи стало модным употреблять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бестабачные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сосательные или жевательные смеси.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Бестабачные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никотиновые смеси (сосательные, жевательные) – аналог </w:t>
      </w:r>
      <w:proofErr w:type="gram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классического</w:t>
      </w:r>
      <w:proofErr w:type="gram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снюса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. В технологии приготовления не используется табак, выполнен на основе смеси мяты и трав, пропитанных никотином. Подростки считают, что если в составе данных смесей нет табака, то и вред они не приносят, также считается, что они помогают победить никотиновую зависимость при отказе от курения. Но это не так!</w:t>
      </w:r>
    </w:p>
    <w:p w:rsidR="00BF0A06" w:rsidRPr="00BF0A06" w:rsidRDefault="00BF0A06" w:rsidP="00BF0A0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Влияние на организм данных изделий обусловлено содержащимся в них никотином. Потребители жевательных смесей получают более внушительную разовую дозу никотина в сравнении с курильщиками. Сеанс рассасывания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снюса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Итогом потребления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снюса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становится быстрое формирование привычки. Зависимость развивается практически молниеносно. Отказаться от рассасывания жевательного табака становится непросто.</w:t>
      </w:r>
    </w:p>
    <w:p w:rsidR="00BF0A06" w:rsidRPr="00BF0A06" w:rsidRDefault="00BF0A06" w:rsidP="00BF0A0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Пристрастившиеся к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снюсу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люди страдают от нарушения аппетита, расстройств работы органов пищеварения. Степень вреда во многом определяется состоянием организма и склонностью человека к возникновению рецидивов имеющихся заболеваний. Если пакетики держать во рту дольше 20-30 минут вероятна сильная интоксикация организма с непредвиденными последствиями.</w:t>
      </w:r>
    </w:p>
    <w:p w:rsidR="00BF0A06" w:rsidRPr="00BF0A06" w:rsidRDefault="00BF0A06" w:rsidP="00BF0A0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F0A0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      Никотин</w:t>
      </w:r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 – чрезвычайно сильный яд, не уступающий по токсичности синильной кислоте. </w:t>
      </w:r>
      <w:proofErr w:type="gram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В малых дозах действует возбуждающе на нервную систему, в больших - вызывает её паралич: остановку дыхания, прекращение работы сердца.</w:t>
      </w:r>
      <w:proofErr w:type="gram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Многократное поглощение никотина формирует никотинизм - хроническое отравление, в результате которого снижается память и работоспособность. Одним из разрушительных последствий отравления никотином является: дрожание рук, неуверенная походка, подростка то бросает в жар, то в холод, сердце при </w:t>
      </w:r>
      <w:proofErr w:type="gram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этом то</w:t>
      </w:r>
      <w:proofErr w:type="gram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стучит, как молот, то замирает. Влияние никотина изменяет работу всех систем органов, развивает психологическую и физическую зависимость. Психологическая зависимость от никотина усиливается изменением эмоционального фона, что является одним из основных факторов влияния никотина на организм. Негативное влияние данного вещества на организм проявляется в нарушении работы его основных систем: ЦНС,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сердечно-сосудистой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gram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эндокринной</w:t>
      </w:r>
      <w:proofErr w:type="gram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систем, вызывает заболевание десен и зубов. Влияние никотина на организм также проявляется в замедленном заживлении язв, хронической гиперсекреции слизи. Так как </w:t>
      </w:r>
      <w:proofErr w:type="gram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при</w:t>
      </w:r>
      <w:proofErr w:type="gram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употребление сосательных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никотиносодержащих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изделий выделяются большое количество слюны, слюна сглатывается, что может привести к заболеванию желудочно-кишечного тракта.</w:t>
      </w:r>
    </w:p>
    <w:p w:rsidR="00BF0A06" w:rsidRPr="00BF0A06" w:rsidRDefault="00BF0A06" w:rsidP="00BF0A0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На территории Евросоюза и Таможенного Союза не запрещена продажа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бестабачных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никотиновых сосательных (жевательных) смесей, в том числе для несовершеннолетних, так как законодательно оборот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никотиносодержащей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продукции и устройств, предназначенных для потребления никотина способами, отличными от курения табака, не урегулирован. Действие технического регламента таможенного союза «Технический регламент на табачную продукцию» (</w:t>
      </w:r>
      <w:proofErr w:type="gram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ТР</w:t>
      </w:r>
      <w:proofErr w:type="gram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ТС 035/2014) на такие изделия не распространяется.</w:t>
      </w:r>
    </w:p>
    <w:p w:rsidR="00BF0A06" w:rsidRPr="00BF0A06" w:rsidRDefault="00BF0A06" w:rsidP="00BF0A0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Данные об ограничениях в употреблении сосательных (жевательных)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никотиносодержащих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изделий без табака ряд производителей указывает на маркировке - данные изделия противопоказаны для детей и лиц, моложе 18 лет.</w:t>
      </w:r>
    </w:p>
    <w:p w:rsidR="00BF0A06" w:rsidRPr="00BF0A06" w:rsidRDefault="00BF0A06" w:rsidP="00BF0A0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F0A0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     </w:t>
      </w:r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Статья 14.53 Кодекса Российской Федерации об административных правонарушениях от 30.12.2001 N 195-ФЗ предусматривает ответственность за несоблюдение ограничений и нарушение запретов в сфере торговли табачной продукцией и табачными изделиями. Так, в соответствие с </w:t>
      </w:r>
      <w:proofErr w:type="gram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proofErr w:type="gram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. 2 указанной статьи оптовая или розничная продажа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насвая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, табака сосательного (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снюса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) влечет административный штраф на граждан в размере 2-4 тысяч рублей; на должностных лиц - от 7-12 тысяч рублей; на юридических лиц – 40-60 тысяч рублей. Продажа несовершеннолетнему табачной продукции или табачных изделий влечет административный штраф на граждан 3-5 тысяч рублей; на должностных лиц – 30-50 тысяч рублей; на юридических лиц – 100-150 тысяч рублей (</w:t>
      </w:r>
      <w:proofErr w:type="gram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proofErr w:type="gram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.3 ст.14.53 </w:t>
      </w:r>
      <w:proofErr w:type="spellStart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>КоАП</w:t>
      </w:r>
      <w:proofErr w:type="spellEnd"/>
      <w:r w:rsidRPr="00BF0A06">
        <w:rPr>
          <w:rFonts w:ascii="Times New Roman" w:eastAsia="Times New Roman" w:hAnsi="Times New Roman" w:cs="Times New Roman"/>
          <w:color w:val="333333"/>
          <w:lang w:eastAsia="ru-RU"/>
        </w:rPr>
        <w:t xml:space="preserve"> РФ).</w:t>
      </w:r>
    </w:p>
    <w:p w:rsidR="00D96963" w:rsidRPr="00BF0A06" w:rsidRDefault="00D96963" w:rsidP="00BF0A06">
      <w:pPr>
        <w:jc w:val="both"/>
        <w:rPr>
          <w:rFonts w:ascii="Times New Roman" w:hAnsi="Times New Roman" w:cs="Times New Roman"/>
        </w:rPr>
      </w:pPr>
    </w:p>
    <w:sectPr w:rsidR="00D96963" w:rsidRPr="00BF0A06" w:rsidSect="00BF0A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A06"/>
    <w:rsid w:val="00BF0A06"/>
    <w:rsid w:val="00D9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63"/>
  </w:style>
  <w:style w:type="paragraph" w:styleId="2">
    <w:name w:val="heading 2"/>
    <w:basedOn w:val="a"/>
    <w:link w:val="20"/>
    <w:uiPriority w:val="9"/>
    <w:qFormat/>
    <w:rsid w:val="00BF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A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2020-10-26T10:48:00Z</dcterms:created>
  <dcterms:modified xsi:type="dcterms:W3CDTF">2020-10-26T10:52:00Z</dcterms:modified>
</cp:coreProperties>
</file>